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5BBBF1BD"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5045FA">
        <w:rPr>
          <w:rFonts w:asciiTheme="minorHAnsi" w:hAnsiTheme="minorHAnsi"/>
          <w:color w:val="auto"/>
          <w:sz w:val="20"/>
          <w:szCs w:val="20"/>
        </w:rPr>
        <w:t>January 16</w:t>
      </w:r>
      <w:r w:rsidRPr="00B62999">
        <w:rPr>
          <w:rFonts w:asciiTheme="minorHAnsi" w:hAnsiTheme="minorHAnsi"/>
          <w:color w:val="auto"/>
          <w:sz w:val="20"/>
          <w:szCs w:val="20"/>
        </w:rPr>
        <w:t xml:space="preserve">, </w:t>
      </w:r>
      <w:proofErr w:type="gramStart"/>
      <w:r w:rsidRPr="00B62999">
        <w:rPr>
          <w:rFonts w:asciiTheme="minorHAnsi" w:hAnsiTheme="minorHAnsi"/>
          <w:color w:val="auto"/>
          <w:sz w:val="20"/>
          <w:szCs w:val="20"/>
        </w:rPr>
        <w:t>20</w:t>
      </w:r>
      <w:r w:rsidR="00594AB8">
        <w:rPr>
          <w:rFonts w:asciiTheme="minorHAnsi" w:hAnsiTheme="minorHAnsi"/>
          <w:color w:val="auto"/>
          <w:sz w:val="20"/>
          <w:szCs w:val="20"/>
        </w:rPr>
        <w:t>2</w:t>
      </w:r>
      <w:r w:rsidR="005045FA">
        <w:rPr>
          <w:rFonts w:asciiTheme="minorHAnsi" w:hAnsiTheme="minorHAnsi"/>
          <w:color w:val="auto"/>
          <w:sz w:val="20"/>
          <w:szCs w:val="20"/>
        </w:rPr>
        <w:t>3</w:t>
      </w:r>
      <w:proofErr w:type="gramEnd"/>
      <w:r w:rsidRPr="00B62999">
        <w:rPr>
          <w:rFonts w:asciiTheme="minorHAnsi" w:hAnsiTheme="minorHAnsi"/>
          <w:color w:val="auto"/>
          <w:sz w:val="20"/>
          <w:szCs w:val="20"/>
        </w:rPr>
        <w:t xml:space="preserve"> </w:t>
      </w:r>
      <w:r w:rsidR="007C44E0">
        <w:rPr>
          <w:rFonts w:asciiTheme="minorHAnsi" w:hAnsiTheme="minorHAnsi"/>
          <w:color w:val="auto"/>
          <w:sz w:val="20"/>
          <w:szCs w:val="20"/>
        </w:rPr>
        <w:t xml:space="preserve">at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47599CEF" w14:textId="77777777" w:rsidR="00D85166" w:rsidRPr="00032EAF" w:rsidRDefault="00D85166" w:rsidP="00D85166">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53E64714" w14:textId="77777777" w:rsidR="00D85166" w:rsidRPr="00DA1653" w:rsidRDefault="00D85166" w:rsidP="00D85166">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4441A454" w14:textId="77777777" w:rsidR="00D85166" w:rsidRPr="00DA1653" w:rsidRDefault="00D85166" w:rsidP="00D85166">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254A1118" w14:textId="77777777" w:rsidR="00D85166" w:rsidRPr="00DA1653" w:rsidRDefault="00000000" w:rsidP="00D85166">
      <w:pPr>
        <w:spacing w:after="0"/>
        <w:jc w:val="center"/>
        <w:rPr>
          <w:rFonts w:ascii="Segoe UI" w:hAnsi="Segoe UI" w:cs="Segoe UI"/>
          <w:color w:val="252424"/>
          <w:sz w:val="20"/>
          <w:szCs w:val="20"/>
        </w:rPr>
      </w:pPr>
      <w:hyperlink r:id="rId6" w:anchor=" " w:history="1">
        <w:r w:rsidR="00D85166" w:rsidRPr="00DA1653">
          <w:rPr>
            <w:rStyle w:val="Hyperlink"/>
            <w:rFonts w:ascii="Segoe UI" w:hAnsi="Segoe UI" w:cs="Segoe UI"/>
            <w:color w:val="6264A7"/>
            <w:sz w:val="20"/>
            <w:szCs w:val="20"/>
          </w:rPr>
          <w:t>+1 414-939-</w:t>
        </w:r>
        <w:proofErr w:type="gramStart"/>
        <w:r w:rsidR="00D85166" w:rsidRPr="00DA1653">
          <w:rPr>
            <w:rStyle w:val="Hyperlink"/>
            <w:rFonts w:ascii="Segoe UI" w:hAnsi="Segoe UI" w:cs="Segoe UI"/>
            <w:color w:val="6264A7"/>
            <w:sz w:val="20"/>
            <w:szCs w:val="20"/>
          </w:rPr>
          <w:t>6451,,</w:t>
        </w:r>
        <w:proofErr w:type="gramEnd"/>
        <w:r w:rsidR="00D85166" w:rsidRPr="00DA1653">
          <w:rPr>
            <w:rStyle w:val="Hyperlink"/>
            <w:rFonts w:ascii="Segoe UI" w:hAnsi="Segoe UI" w:cs="Segoe UI"/>
            <w:color w:val="6264A7"/>
            <w:sz w:val="20"/>
            <w:szCs w:val="20"/>
          </w:rPr>
          <w:t>601728734#</w:t>
        </w:r>
      </w:hyperlink>
      <w:r w:rsidR="00D85166" w:rsidRPr="00DA1653">
        <w:rPr>
          <w:rFonts w:ascii="Segoe UI" w:hAnsi="Segoe UI" w:cs="Segoe UI"/>
          <w:color w:val="252424"/>
          <w:sz w:val="20"/>
          <w:szCs w:val="20"/>
        </w:rPr>
        <w:t xml:space="preserve">   United States, Milwaukee</w:t>
      </w:r>
    </w:p>
    <w:p w14:paraId="257E92BF" w14:textId="77777777" w:rsidR="00D85166" w:rsidRPr="00DA1653" w:rsidRDefault="00D85166" w:rsidP="00D85166">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39891FED"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5045FA">
        <w:rPr>
          <w:sz w:val="18"/>
          <w:szCs w:val="18"/>
        </w:rPr>
        <w:t>December 20</w:t>
      </w:r>
      <w:r w:rsidR="0089027C">
        <w:rPr>
          <w:sz w:val="18"/>
          <w:szCs w:val="18"/>
        </w:rPr>
        <w:t xml:space="preserve">, </w:t>
      </w:r>
      <w:proofErr w:type="gramStart"/>
      <w:r w:rsidR="0089027C">
        <w:rPr>
          <w:sz w:val="18"/>
          <w:szCs w:val="18"/>
        </w:rPr>
        <w:t>20</w:t>
      </w:r>
      <w:r w:rsidR="00594AB8">
        <w:rPr>
          <w:sz w:val="18"/>
          <w:szCs w:val="18"/>
        </w:rPr>
        <w:t>2</w:t>
      </w:r>
      <w:r w:rsidR="00D85166">
        <w:rPr>
          <w:sz w:val="18"/>
          <w:szCs w:val="18"/>
        </w:rPr>
        <w:t>2</w:t>
      </w:r>
      <w:proofErr w:type="gramEnd"/>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7FAEABF1"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5045FA">
        <w:rPr>
          <w:sz w:val="18"/>
          <w:szCs w:val="18"/>
        </w:rPr>
        <w:t>December</w:t>
      </w:r>
      <w:r w:rsidR="00F0322E">
        <w:rPr>
          <w:sz w:val="18"/>
          <w:szCs w:val="18"/>
        </w:rPr>
        <w:t xml:space="preserve"> </w:t>
      </w:r>
      <w:r w:rsidR="0089027C">
        <w:rPr>
          <w:sz w:val="18"/>
          <w:szCs w:val="18"/>
        </w:rPr>
        <w:t>20</w:t>
      </w:r>
      <w:r w:rsidR="00594AB8">
        <w:rPr>
          <w:sz w:val="18"/>
          <w:szCs w:val="18"/>
        </w:rPr>
        <w:t>2</w:t>
      </w:r>
      <w:r w:rsidR="00D85166">
        <w:rPr>
          <w:sz w:val="18"/>
          <w:szCs w:val="18"/>
        </w:rPr>
        <w:t>2</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246151DA"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5045FA">
        <w:rPr>
          <w:sz w:val="18"/>
          <w:szCs w:val="18"/>
        </w:rPr>
        <w:t>December</w:t>
      </w:r>
      <w:r w:rsidR="00F0322E">
        <w:rPr>
          <w:sz w:val="18"/>
          <w:szCs w:val="18"/>
        </w:rPr>
        <w:t xml:space="preserve"> </w:t>
      </w:r>
      <w:r w:rsidR="0089027C">
        <w:rPr>
          <w:sz w:val="18"/>
          <w:szCs w:val="18"/>
        </w:rPr>
        <w:t>20</w:t>
      </w:r>
      <w:r w:rsidR="00594AB8">
        <w:rPr>
          <w:sz w:val="18"/>
          <w:szCs w:val="18"/>
        </w:rPr>
        <w:t>2</w:t>
      </w:r>
      <w:r w:rsidR="00D85166">
        <w:rPr>
          <w:sz w:val="18"/>
          <w:szCs w:val="18"/>
        </w:rPr>
        <w:t>2</w:t>
      </w:r>
      <w:r>
        <w:rPr>
          <w:sz w:val="18"/>
          <w:szCs w:val="18"/>
        </w:rPr>
        <w:tab/>
        <w:t>Discussion/Approval</w:t>
      </w:r>
    </w:p>
    <w:p w14:paraId="5BAA8540" w14:textId="448DD63C" w:rsidR="00D85166" w:rsidRDefault="00D85166" w:rsidP="001C1083">
      <w:pPr>
        <w:pStyle w:val="NoSpacing"/>
        <w:tabs>
          <w:tab w:val="left" w:pos="360"/>
          <w:tab w:val="left" w:pos="900"/>
          <w:tab w:val="left" w:pos="9630"/>
        </w:tabs>
        <w:rPr>
          <w:sz w:val="18"/>
          <w:szCs w:val="18"/>
        </w:rPr>
      </w:pPr>
      <w:r>
        <w:rPr>
          <w:sz w:val="18"/>
          <w:szCs w:val="18"/>
        </w:rPr>
        <w:tab/>
      </w:r>
      <w:r>
        <w:rPr>
          <w:sz w:val="18"/>
          <w:szCs w:val="18"/>
        </w:rPr>
        <w:tab/>
      </w:r>
    </w:p>
    <w:p w14:paraId="5C8AAA54" w14:textId="6DC95C69" w:rsidR="00362205" w:rsidRDefault="00362205" w:rsidP="001C1083">
      <w:pPr>
        <w:pStyle w:val="NoSpacing"/>
        <w:tabs>
          <w:tab w:val="left" w:pos="360"/>
          <w:tab w:val="left" w:pos="900"/>
          <w:tab w:val="left" w:pos="9630"/>
        </w:tabs>
        <w:rPr>
          <w:sz w:val="18"/>
          <w:szCs w:val="18"/>
        </w:rPr>
      </w:pPr>
      <w:r>
        <w:rPr>
          <w:sz w:val="18"/>
          <w:szCs w:val="18"/>
        </w:rPr>
        <w:tab/>
      </w:r>
      <w:r w:rsidR="001370C9">
        <w:rPr>
          <w:sz w:val="18"/>
          <w:szCs w:val="18"/>
        </w:rPr>
        <w:tab/>
      </w:r>
    </w:p>
    <w:p w14:paraId="015CD988" w14:textId="51DE4522" w:rsidR="000D23B5" w:rsidRPr="007C44E0" w:rsidRDefault="00F0322E" w:rsidP="000D23B5">
      <w:pPr>
        <w:rPr>
          <w:sz w:val="18"/>
          <w:szCs w:val="18"/>
        </w:rPr>
      </w:pPr>
      <w:r>
        <w:rPr>
          <w:sz w:val="18"/>
          <w:szCs w:val="18"/>
        </w:rPr>
        <w:t xml:space="preserve">6.  </w:t>
      </w:r>
      <w:r w:rsidR="000D23B5">
        <w:rPr>
          <w:sz w:val="18"/>
          <w:szCs w:val="18"/>
        </w:rPr>
        <w:t xml:space="preserve">   ****</w:t>
      </w:r>
      <w:r>
        <w:rPr>
          <w:sz w:val="18"/>
          <w:szCs w:val="18"/>
        </w:rPr>
        <w:tab/>
      </w:r>
      <w:r w:rsidR="000D23B5">
        <w:rPr>
          <w:sz w:val="18"/>
          <w:szCs w:val="18"/>
        </w:rPr>
        <w:t xml:space="preserve">    </w:t>
      </w:r>
      <w:r w:rsidR="000D23B5" w:rsidRPr="007C44E0">
        <w:rPr>
          <w:sz w:val="18"/>
          <w:szCs w:val="18"/>
        </w:rPr>
        <w:t>Considering compensation and performance evaluation data of employees.</w:t>
      </w:r>
    </w:p>
    <w:p w14:paraId="121D2A79" w14:textId="26C74F57" w:rsidR="00F0322E" w:rsidRDefault="00883063" w:rsidP="007C44E0">
      <w:pPr>
        <w:spacing w:after="0" w:line="240" w:lineRule="auto"/>
        <w:ind w:left="900"/>
        <w:rPr>
          <w:sz w:val="18"/>
          <w:szCs w:val="18"/>
        </w:rPr>
      </w:pPr>
      <w:r w:rsidRPr="007C44E0">
        <w:rPr>
          <w:sz w:val="18"/>
          <w:szCs w:val="18"/>
        </w:rPr>
        <w:t xml:space="preserve">For agenda item </w:t>
      </w:r>
      <w:r w:rsidR="007C44E0">
        <w:rPr>
          <w:sz w:val="18"/>
          <w:szCs w:val="18"/>
        </w:rPr>
        <w:t>6</w:t>
      </w:r>
      <w:r w:rsidRPr="007C44E0">
        <w:rPr>
          <w:sz w:val="18"/>
          <w:szCs w:val="18"/>
        </w:rPr>
        <w:t xml:space="preserve">, the Commission may convene in closed session pursuant to the provisions of Section 19.85(1)(c) of the State Statutes for the purpose of considering employment, promotion, </w:t>
      </w:r>
      <w:r w:rsidR="009A4A60" w:rsidRPr="007C44E0">
        <w:rPr>
          <w:sz w:val="18"/>
          <w:szCs w:val="18"/>
        </w:rPr>
        <w:t>compensation,</w:t>
      </w:r>
      <w:r w:rsidRPr="007C44E0">
        <w:rPr>
          <w:sz w:val="18"/>
          <w:szCs w:val="18"/>
        </w:rPr>
        <w:t xml:space="preserve"> or performance evaluation data of the Executive Director, and to take such further action as may be necessary and appropriate after reviewing the data considered in closed session. The Commission may reconvene in open session after completion of the closed session to consider the balance of the agenda.</w:t>
      </w:r>
    </w:p>
    <w:p w14:paraId="669160E6" w14:textId="77777777" w:rsidR="007C44E0" w:rsidRPr="007C44E0" w:rsidRDefault="007C44E0" w:rsidP="007C44E0">
      <w:pPr>
        <w:spacing w:after="0" w:line="240" w:lineRule="auto"/>
        <w:ind w:left="900"/>
        <w:rPr>
          <w:sz w:val="18"/>
          <w:szCs w:val="18"/>
        </w:rPr>
      </w:pPr>
    </w:p>
    <w:p w14:paraId="4EB54E01" w14:textId="2623E079" w:rsidR="00957D95" w:rsidRDefault="00F0322E" w:rsidP="001C1083">
      <w:pPr>
        <w:pStyle w:val="NoSpacing"/>
        <w:tabs>
          <w:tab w:val="left" w:pos="360"/>
          <w:tab w:val="left" w:pos="900"/>
          <w:tab w:val="left" w:pos="9630"/>
        </w:tabs>
        <w:rPr>
          <w:sz w:val="18"/>
          <w:szCs w:val="18"/>
        </w:rPr>
      </w:pPr>
      <w:r>
        <w:rPr>
          <w:sz w:val="18"/>
          <w:szCs w:val="18"/>
        </w:rPr>
        <w:t>7</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2D03E199"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w:t>
      </w:r>
      <w:r w:rsidR="00FF224F">
        <w:rPr>
          <w:rFonts w:ascii="Calibri" w:hAnsi="Calibri"/>
          <w:sz w:val="16"/>
          <w:szCs w:val="16"/>
        </w:rPr>
        <w:t>I</w:t>
      </w:r>
      <w:r w:rsidRPr="004C1343">
        <w:rPr>
          <w:rFonts w:ascii="Calibri" w:hAnsi="Calibri"/>
          <w:sz w:val="16"/>
          <w:szCs w:val="16"/>
        </w:rPr>
        <w:t>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2113940122">
    <w:abstractNumId w:val="2"/>
  </w:num>
  <w:num w:numId="2" w16cid:durableId="2098361513">
    <w:abstractNumId w:val="1"/>
  </w:num>
  <w:num w:numId="3" w16cid:durableId="86645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D23B5"/>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2066DC"/>
    <w:rsid w:val="00214C5A"/>
    <w:rsid w:val="0022366D"/>
    <w:rsid w:val="00226609"/>
    <w:rsid w:val="002279F7"/>
    <w:rsid w:val="00240B13"/>
    <w:rsid w:val="00252734"/>
    <w:rsid w:val="00260151"/>
    <w:rsid w:val="00265345"/>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45FA"/>
    <w:rsid w:val="005072A8"/>
    <w:rsid w:val="00513916"/>
    <w:rsid w:val="00516971"/>
    <w:rsid w:val="00524021"/>
    <w:rsid w:val="0053104C"/>
    <w:rsid w:val="00532BA3"/>
    <w:rsid w:val="00533012"/>
    <w:rsid w:val="00536937"/>
    <w:rsid w:val="0054284F"/>
    <w:rsid w:val="00557612"/>
    <w:rsid w:val="005579F9"/>
    <w:rsid w:val="005674A2"/>
    <w:rsid w:val="005733A7"/>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C44E0"/>
    <w:rsid w:val="007E1601"/>
    <w:rsid w:val="00802CBC"/>
    <w:rsid w:val="00807D08"/>
    <w:rsid w:val="00810EA8"/>
    <w:rsid w:val="00822E44"/>
    <w:rsid w:val="00823732"/>
    <w:rsid w:val="00824949"/>
    <w:rsid w:val="00826B2A"/>
    <w:rsid w:val="00830B79"/>
    <w:rsid w:val="00842BBC"/>
    <w:rsid w:val="008539AA"/>
    <w:rsid w:val="0085596C"/>
    <w:rsid w:val="00856FB3"/>
    <w:rsid w:val="00861DF9"/>
    <w:rsid w:val="00866384"/>
    <w:rsid w:val="0087135E"/>
    <w:rsid w:val="00872F1F"/>
    <w:rsid w:val="00874E56"/>
    <w:rsid w:val="00883063"/>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60"/>
    <w:rsid w:val="009A4AB2"/>
    <w:rsid w:val="009A6906"/>
    <w:rsid w:val="009B41F5"/>
    <w:rsid w:val="009B52C5"/>
    <w:rsid w:val="009D4986"/>
    <w:rsid w:val="009E5CED"/>
    <w:rsid w:val="009F2183"/>
    <w:rsid w:val="009F29BC"/>
    <w:rsid w:val="00A113DF"/>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85166"/>
    <w:rsid w:val="00DA1875"/>
    <w:rsid w:val="00DA2601"/>
    <w:rsid w:val="00DB0A58"/>
    <w:rsid w:val="00DD2224"/>
    <w:rsid w:val="00DE2372"/>
    <w:rsid w:val="00DE3D34"/>
    <w:rsid w:val="00DE59A2"/>
    <w:rsid w:val="00DE5B12"/>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4F"/>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733136">
      <w:bodyDiv w:val="1"/>
      <w:marLeft w:val="0"/>
      <w:marRight w:val="0"/>
      <w:marTop w:val="0"/>
      <w:marBottom w:val="0"/>
      <w:divBdr>
        <w:top w:val="none" w:sz="0" w:space="0" w:color="auto"/>
        <w:left w:val="none" w:sz="0" w:space="0" w:color="auto"/>
        <w:bottom w:val="none" w:sz="0" w:space="0" w:color="auto"/>
        <w:right w:val="none" w:sz="0" w:space="0" w:color="auto"/>
      </w:divBdr>
    </w:div>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Laura Proeber</cp:lastModifiedBy>
  <cp:revision>5</cp:revision>
  <cp:lastPrinted>2021-02-12T18:16:00Z</cp:lastPrinted>
  <dcterms:created xsi:type="dcterms:W3CDTF">2023-01-10T18:34:00Z</dcterms:created>
  <dcterms:modified xsi:type="dcterms:W3CDTF">2023-01-10T21:09:00Z</dcterms:modified>
</cp:coreProperties>
</file>